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BAFD5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附件二   采购需求</w:t>
      </w:r>
    </w:p>
    <w:p w14:paraId="15185FDF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一、项目编号：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ZCHB-2026-HD0003</w:t>
      </w:r>
    </w:p>
    <w:p w14:paraId="0F34AF11">
      <w:pPr>
        <w:spacing w:line="360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二、项目概况：</w:t>
      </w:r>
    </w:p>
    <w:p w14:paraId="27AC4D94">
      <w:pPr>
        <w:spacing w:line="360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2021年度黄石市阳新县大王镇下刘村、枫树村、堪下村提质改造（旱改水）项目管护协议（2026年）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4DF7CBD1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2.项目总预算：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295393.20元</w:t>
      </w:r>
      <w:r>
        <w:rPr>
          <w:rFonts w:hint="eastAsia" w:ascii="仿宋" w:hAnsi="仿宋" w:eastAsia="仿宋" w:cs="仿宋"/>
          <w:sz w:val="24"/>
          <w:szCs w:val="24"/>
        </w:rPr>
        <w:t>。服务期限：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szCs w:val="24"/>
        </w:rPr>
        <w:t>年。</w:t>
      </w:r>
    </w:p>
    <w:p w14:paraId="3E9DBB37">
      <w:pPr>
        <w:spacing w:line="360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超过拦标价为无效投标。</w:t>
      </w:r>
    </w:p>
    <w:p w14:paraId="7A0C9DCF">
      <w:pPr>
        <w:pStyle w:val="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三、采购内容及要求</w:t>
      </w:r>
    </w:p>
    <w:p w14:paraId="3F697C7E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、管护内容</w:t>
      </w:r>
    </w:p>
    <w:p w14:paraId="0B19955A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甲方将项目区内已验收后的各种设施交给乙方管护，本管护内容分别在三个村组，各村组管护范围如下：</w:t>
      </w:r>
    </w:p>
    <w:p w14:paraId="5E05509B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1、堪下村：平整种植水田面积246.77亩，农渠维护1033米，斗渠维护972米，镀锌钢管维护58米，PE管维护1398米，下田埠维护3座，出水口维护12个，涵管24座，泵站1座，节制闸一座。</w:t>
      </w:r>
    </w:p>
    <w:p w14:paraId="0A0E45A5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2、枫树村：平整种植水田面积70.96亩，农渠维护1059米，PE管维护918米，下田埠维护1座，出水口维护8个，节制闸1座，挡土墙362米，涵管8座。</w:t>
      </w:r>
    </w:p>
    <w:p w14:paraId="5DE71C54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3、下刘村：平整种植水田面积81.46亩，田埂607米，涵管2座，新建农渠维护789米，新建挡土墙维护362米。</w:t>
      </w:r>
    </w:p>
    <w:p w14:paraId="6C8E16B7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甲方将以上农业配套设施移交给乙方管理，乙方安排专人管护并与管护人受益人签订管护责任书。</w:t>
      </w:r>
    </w:p>
    <w:p w14:paraId="332ACA7A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、管护责任。</w:t>
      </w:r>
    </w:p>
    <w:p w14:paraId="33C1B053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甲方在项目验收后交乙方使用和管护，既对工程拥有使用权，也对工程有管护的义务，乙方应做到。</w:t>
      </w:r>
    </w:p>
    <w:p w14:paraId="5231E08C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1、保证水田不抛荒，并适当施肥，以保证水田的品质。不得破坏水田的土壤肥力。</w:t>
      </w:r>
    </w:p>
    <w:p w14:paraId="39F841CE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2、对项目区内的生产路、灌溉与排水硬化渠要保养好。严禁10吨以上车辆从项目区的生产路通过。灌溉与排水硬化渠如有损坏，及时整修。</w:t>
      </w:r>
    </w:p>
    <w:p w14:paraId="696EA940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3、泵房、电路、电机、水泵的使用，一定要按规范进行。并定期检修，防止电路漏电，防止电机、水泵超负荷运行，确保完好和长期发挥效益。</w:t>
      </w:r>
    </w:p>
    <w:p w14:paraId="65F2401D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2021年度黄石市阳新县大王镇下刘村、枫树村、堪下村提质改造（旱改水）项目管护协议（2026年）</w:t>
      </w:r>
      <w:r>
        <w:rPr>
          <w:rFonts w:hint="eastAsia" w:ascii="仿宋" w:hAnsi="仿宋" w:eastAsia="仿宋" w:cs="仿宋"/>
          <w:sz w:val="24"/>
          <w:szCs w:val="24"/>
        </w:rPr>
        <w:t>由大王镇的下刘村、枫树村、堪下村提质改造项目中399.18亩水田耕种管护责任（面积最终以项目验收批复为准）。</w:t>
      </w:r>
    </w:p>
    <w:p w14:paraId="08522699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、后期管护费用支付条件及方式。</w:t>
      </w:r>
    </w:p>
    <w:p w14:paraId="4ADE85EC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1、后期管护费用的支付，每年支付一次，以每年播种作物（水稻）为准，并要有种植照片及检查记录为条件。</w:t>
      </w:r>
    </w:p>
    <w:p w14:paraId="2417AC92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2、后期管护费用直接由耕种管护的责任人开票据进行支付。</w:t>
      </w:r>
    </w:p>
    <w:p w14:paraId="771C0BFB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3、后期管护费用不得现金支付，通过银行转账支付。</w:t>
      </w:r>
    </w:p>
    <w:p w14:paraId="37199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4、支付时间：每年水稻种植拍照验收后，一周内支付。</w:t>
      </w:r>
    </w:p>
    <w:sectPr>
      <w:pgSz w:w="11906" w:h="16838"/>
      <w:pgMar w:top="1417" w:right="124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Nzc3NWFhZjdiY2Q3MzdlNmI4M2ZjNjRlZTdmNTEifQ=="/>
  </w:docVars>
  <w:rsids>
    <w:rsidRoot w:val="00000000"/>
    <w:rsid w:val="00AB0A77"/>
    <w:rsid w:val="01B5117C"/>
    <w:rsid w:val="133B019E"/>
    <w:rsid w:val="199D64E3"/>
    <w:rsid w:val="57395912"/>
    <w:rsid w:val="6CF7091A"/>
    <w:rsid w:val="7232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3695</Words>
  <Characters>3766</Characters>
  <Lines>0</Lines>
  <Paragraphs>0</Paragraphs>
  <TotalTime>0</TotalTime>
  <ScaleCrop>false</ScaleCrop>
  <LinksUpToDate>false</LinksUpToDate>
  <CharactersWithSpaces>3799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2022-03-25T02:50:00Z</dcterms:created>
  <dc:creator>Administrator</dc:creator>
  <cp:lastModifiedBy>万经霞</cp:lastModifiedBy>
  <dcterms:modified xsi:type="dcterms:W3CDTF">2026-05-26T12:36:59Z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B6C30E700C924020A3FF342135E4B7B1</vt:lpwstr>
  </property>
  <property fmtid="{D5CDD505-2E9C-101B-9397-08002B2CF9AE}" pid="4" name="KSOTemplateDocerSaveRecord">
    <vt:lpwstr>eyJoZGlkIjoiZDhmNzc3NWFhZjdiY2Q3MzdlNmI4M2ZjNjRlZTdmNTEiLCJ1c2VySWQiOiIzOTc0NDgyNDYifQ==</vt:lpwstr>
  </property>
</Properties>
</file>